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Hants Brandon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TREX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 EAST GRAND AVENUE,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TRex Bio, Inc.</w:t>
              </w:r>
            </w:hyperlink>
            <w:r>
              <w:rPr/>
              <w:t xml:space="preserve"> [ </w:t>
            </w:r>
            <w:r>
              <w:rPr>
                <w:rFonts w:ascii="Times;serif" w:hAnsi="Times;serif"/>
                <w:color w:val="0000FF"/>
                <w:sz w:val="24"/>
                <w:shd w:fill="FFFFFF" w:val="clear"/>
              </w:rPr>
              <w:t>TRXB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177,945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119,248</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had a vesting start date of February 24, 2025. 25% of the option vested on February 24, 2026, and vests as to the remaining shares in equal monthly installments over 36 months thereafter, subject to continued service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had a vesting start date of February 19, 2026 and vests in equal monthly installments over 48 months, subject to continued service through the applicable vesting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Hants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13219" TargetMode="External"/><Relationship Id="rId3" Type="http://schemas.openxmlformats.org/officeDocument/2006/relationships/hyperlink" Target="http://www.sec.gov/cgi-bin/browse-edgar?action=getcompany&amp;CIK=00021390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491</Words>
  <Characters>2664</Characters>
  <CharactersWithSpaces>3094</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