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MARCUS JOEL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 EAST GRAND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68"/>
        <w:gridCol w:w="1222"/>
        <w:gridCol w:w="1124"/>
        <w:gridCol w:w="1298"/>
        <w:gridCol w:w="970"/>
        <w:gridCol w:w="1257"/>
        <w:gridCol w:w="1216"/>
        <w:gridCol w:w="135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161,828</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B Convertible Preferred Stock is convertible into shares of the Issuer's Common Stock on a 3.8649-for-1 basis and has no expiration date. The Series B Convertible Preferred Stock will automatically convert into Common Stock immediatley prior to the closing of the Company's initial public offering.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Hants,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ck0002139097-ex24.htm"/>
      <w:bookmarkStart w:id="3" w:name="ksck0002139097ex24"/>
      <w:bookmarkEnd w:id="2"/>
      <w:bookmarkEnd w:id="3"/>
      <w:r>
        <w:rPr>
          <w:rFonts w:ascii="Times New Roman" w:hAnsi="Times New Roman"/>
          <w:b/>
          <w:color w:val="000000"/>
          <w:sz w:val="20"/>
        </w:rPr>
        <w:t>Exhibit 24</w:t>
      </w:r>
      <w:r>
        <w:br w:type="page"/>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 &amp; ATTESTATION OF ELECTRONIC SIGNATURE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Section 16 Filings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Johnston Erwin, Brandon Hants, or Laura Berner, each acting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officer and/or director of TRex Bio,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such Form 3, 4, or 5 or Schedule 13D or 13G, complete and execute any amendment or amendments thereto, and timely file such form with United States Securities and Exchange Commission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Section 16 filing authorities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Powers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the above named attorneys-in-fact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hereby ratifying and confirming all that each such attorney-in-fact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understand that the Company will retain this document and furnish it to the SEC or its staff, upon their request.</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August 17,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397" w:type="dxa"/>
        <w:jc w:val="left"/>
        <w:tblInd w:w="0" w:type="dxa"/>
        <w:tblLayout w:type="fixed"/>
        <w:tblCellMar>
          <w:top w:w="28" w:type="dxa"/>
          <w:left w:w="28" w:type="dxa"/>
          <w:bottom w:w="28" w:type="dxa"/>
          <w:right w:w="28" w:type="dxa"/>
        </w:tblCellMar>
      </w:tblPr>
      <w:tblGrid>
        <w:gridCol w:w="161"/>
        <w:gridCol w:w="2236"/>
      </w:tblGrid>
      <w:tr>
        <w:trPr/>
        <w:tc>
          <w:tcPr>
            <w:tcW w:w="16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Joel S. Marcus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Joel S. Marcus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16955"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896</Words>
  <Characters>4735</Characters>
  <CharactersWithSpaces>5585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